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Liberation Sans" w:hAnsi="Liberation Sans"/>
          <w:b/>
          <w:color w:val="1E6E7E"/>
          <w:sz w:val="22"/>
        </w:rPr>
        <w:t>CARECERTIFY WORKFORCE TRAINING</w:t>
      </w:r>
    </w:p>
    <w:p>
      <w:r>
        <w:rPr>
          <w:rFonts w:ascii="Lora" w:hAnsi="Lora"/>
          <w:b/>
          <w:color w:val="CC5F33"/>
          <w:sz w:val="48"/>
        </w:rPr>
        <w:t>Introduction to CFSS &amp; the PCA-to-CFSS Transition</w:t>
      </w:r>
    </w:p>
    <w:p>
      <w:r>
        <w:rPr>
          <w:rFonts w:ascii="Liberation Sans" w:hAnsi="Liberation Sans"/>
          <w:b w:val="0"/>
          <w:color w:val="78746C"/>
          <w:sz w:val="22"/>
        </w:rPr>
        <w:t>CFW-01  ·  Participant Guide  ·  1.0 CEU</w:t>
      </w:r>
    </w:p>
    <w:p/>
    <w:p>
      <w:r>
        <w:rPr>
          <w:rFonts w:ascii="Lora" w:hAnsi="Lora"/>
          <w:b/>
          <w:color w:val="2A8FA3"/>
          <w:sz w:val="30"/>
        </w:rPr>
        <w:t>The big shift in Minnesota home care</w:t>
      </w:r>
    </w:p>
    <w:p>
      <w:r>
        <w:rPr>
          <w:rFonts w:ascii="Liberation Sans" w:hAnsi="Liberation Sans"/>
          <w:b w:val="0"/>
          <w:color w:val="33414A"/>
          <w:sz w:val="22"/>
        </w:rPr>
        <w:t>CFSS is the next generation of Minnesota's self-directed home care. It keeps the goal of PCA — helping people live independently at home — while giving participants more choice and control, and adding new requirements for workers and agencies.</w:t>
      </w:r>
    </w:p>
    <w:p>
      <w:r>
        <w:rPr>
          <w:rFonts w:ascii="Liberation Sans" w:hAnsi="Liberation Sans"/>
          <w:b w:val="0"/>
          <w:color w:val="33414A"/>
          <w:sz w:val="22"/>
        </w:rPr>
        <w:t>Because the transition has firm deadlines, understanding it now protects participants, your job, and your agency.</w:t>
      </w:r>
    </w:p>
    <w:p>
      <w:r>
        <w:rPr>
          <w:rFonts w:ascii="Liberation Sans" w:hAnsi="Liberation Sans"/>
          <w:b/>
          <w:color w:val="33414A"/>
          <w:sz w:val="22"/>
        </w:rPr>
        <w:t>By the end of this module you will be able to:</w:t>
      </w:r>
    </w:p>
    <w:p>
      <w:pPr>
        <w:pStyle w:val="ListBullet"/>
      </w:pPr>
      <w:r>
        <w:rPr>
          <w:rFonts w:ascii="Liberation Sans" w:hAnsi="Liberation Sans"/>
          <w:b w:val="0"/>
          <w:color w:val="33414A"/>
          <w:sz w:val="22"/>
        </w:rPr>
        <w:t>Explain what CFSS is and how it differs from PCA</w:t>
      </w:r>
    </w:p>
    <w:p>
      <w:pPr>
        <w:pStyle w:val="ListBullet"/>
      </w:pPr>
      <w:r>
        <w:rPr>
          <w:rFonts w:ascii="Liberation Sans" w:hAnsi="Liberation Sans"/>
          <w:b w:val="0"/>
          <w:color w:val="33414A"/>
          <w:sz w:val="22"/>
        </w:rPr>
        <w:t>Describe the two CFSS service models (agency-provider and budget)</w:t>
      </w:r>
    </w:p>
    <w:p>
      <w:pPr>
        <w:pStyle w:val="ListBullet"/>
      </w:pPr>
      <w:r>
        <w:rPr>
          <w:rFonts w:ascii="Liberation Sans" w:hAnsi="Liberation Sans"/>
          <w:b w:val="0"/>
          <w:color w:val="33414A"/>
          <w:sz w:val="22"/>
        </w:rPr>
        <w:t>Summarize why Minnesota moved from PCA to CFSS</w:t>
      </w:r>
    </w:p>
    <w:p>
      <w:pPr>
        <w:pStyle w:val="ListBullet"/>
      </w:pPr>
      <w:r>
        <w:rPr>
          <w:rFonts w:ascii="Liberation Sans" w:hAnsi="Liberation Sans"/>
          <w:b w:val="0"/>
          <w:color w:val="33414A"/>
          <w:sz w:val="22"/>
        </w:rPr>
        <w:t>State the key transition timeline and deadlines</w:t>
      </w:r>
    </w:p>
    <w:p>
      <w:pPr>
        <w:pStyle w:val="ListBullet"/>
      </w:pPr>
      <w:r>
        <w:rPr>
          <w:rFonts w:ascii="Liberation Sans" w:hAnsi="Liberation Sans"/>
          <w:b w:val="0"/>
          <w:color w:val="33414A"/>
          <w:sz w:val="22"/>
        </w:rPr>
        <w:t>Identify what workers and agencies must do to be ready</w:t>
      </w:r>
    </w:p>
    <w:p>
      <w:pPr>
        <w:pStyle w:val="ListBullet"/>
      </w:pPr>
      <w:r>
        <w:rPr>
          <w:rFonts w:ascii="Liberation Sans" w:hAnsi="Liberation Sans"/>
          <w:b w:val="0"/>
          <w:color w:val="33414A"/>
          <w:sz w:val="22"/>
        </w:rPr>
        <w:t>Know where official DHS guidance is found</w:t>
      </w:r>
    </w:p>
    <w:p>
      <w:r>
        <w:rPr>
          <w:rFonts w:ascii="Lora" w:hAnsi="Lora"/>
          <w:b/>
          <w:color w:val="CC5F33"/>
          <w:sz w:val="28"/>
        </w:rPr>
        <w:t>What CFSS is</w:t>
      </w:r>
    </w:p>
    <w:p>
      <w:r>
        <w:rPr>
          <w:rFonts w:ascii="Liberation Sans" w:hAnsi="Liberation Sans"/>
          <w:b w:val="0"/>
          <w:color w:val="33414A"/>
          <w:sz w:val="22"/>
        </w:rPr>
        <w:t>Community First Services and Supports (CFSS) is a Minnesota Medicaid service (Minn. Stat. 256B.85) that helps people with disabilities and older adults live independently by paying for help with daily activities and health-related tasks. It replaces the PCA program and expands what self-direction can include, such as a budget for certain goods and services.</w:t>
      </w:r>
    </w:p>
    <w:p>
      <w:pPr>
        <w:pStyle w:val="ListBullet"/>
      </w:pPr>
      <w:r>
        <w:rPr>
          <w:rFonts w:ascii="Liberation Sans" w:hAnsi="Liberation Sans"/>
          <w:b w:val="0"/>
          <w:color w:val="33414A"/>
          <w:sz w:val="22"/>
        </w:rPr>
        <w:t>A Medicaid service that funds help with daily living and health-related tasks</w:t>
      </w:r>
    </w:p>
    <w:p>
      <w:pPr>
        <w:pStyle w:val="ListBullet"/>
      </w:pPr>
      <w:r>
        <w:rPr>
          <w:rFonts w:ascii="Liberation Sans" w:hAnsi="Liberation Sans"/>
          <w:b w:val="0"/>
          <w:color w:val="33414A"/>
          <w:sz w:val="22"/>
        </w:rPr>
        <w:t>Replaces the PCA (Personal Care Assistance) program</w:t>
      </w:r>
    </w:p>
    <w:p>
      <w:pPr>
        <w:pStyle w:val="ListBullet"/>
      </w:pPr>
      <w:r>
        <w:rPr>
          <w:rFonts w:ascii="Liberation Sans" w:hAnsi="Liberation Sans"/>
          <w:b w:val="0"/>
          <w:color w:val="33414A"/>
          <w:sz w:val="22"/>
        </w:rPr>
        <w:t>Emphasizes participant choice, control, and self-direction</w:t>
      </w:r>
    </w:p>
    <w:p>
      <w:pPr>
        <w:pStyle w:val="ListBullet"/>
      </w:pPr>
      <w:r>
        <w:rPr>
          <w:rFonts w:ascii="Liberation Sans" w:hAnsi="Liberation Sans"/>
          <w:b w:val="0"/>
          <w:color w:val="33414A"/>
          <w:sz w:val="22"/>
        </w:rPr>
        <w:t>Governed by Minn. Stat. 256B.85 and DHS policy</w:t>
      </w:r>
    </w:p>
    <w:p>
      <w:r>
        <w:rPr>
          <w:rFonts w:ascii="Liberation Sans" w:hAnsi="Liberation Sans"/>
          <w:b/>
          <w:color w:val="1E6E7E"/>
          <w:sz w:val="22"/>
        </w:rPr>
        <w:t>KEY POINT: CFSS is the replacement for PCA — same goal of independence, with more choice and new rules.</w:t>
      </w:r>
    </w:p>
    <w:p>
      <w:r>
        <w:rPr>
          <w:rFonts w:ascii="Lora" w:hAnsi="Lora"/>
          <w:b/>
          <w:color w:val="CC5F33"/>
          <w:sz w:val="28"/>
        </w:rPr>
        <w:t>The two service models</w:t>
      </w:r>
    </w:p>
    <w:p>
      <w:r>
        <w:rPr>
          <w:rFonts w:ascii="Liberation Sans" w:hAnsi="Liberation Sans"/>
          <w:b w:val="0"/>
          <w:color w:val="33414A"/>
          <w:sz w:val="22"/>
        </w:rPr>
        <w:t>CFSS offers two ways to receive services. In the agency-provider model, the participant chooses an agency that employs the workers — the agency recruits, hires, trains, supervises, and pays them. In the budget model, the participant is the employer and manages a budget, with a Financial Management Services (FMS) provider handling payroll and paperwork.</w:t>
      </w:r>
    </w:p>
    <w:p>
      <w:pPr>
        <w:pStyle w:val="ListBullet"/>
      </w:pPr>
      <w:r>
        <w:rPr>
          <w:rFonts w:ascii="Liberation Sans" w:hAnsi="Liberation Sans"/>
          <w:b w:val="0"/>
          <w:color w:val="33414A"/>
          <w:sz w:val="22"/>
        </w:rPr>
        <w:t>Agency-provider model: the agency is the employer (hires, trains, supervises, pays)</w:t>
      </w:r>
    </w:p>
    <w:p>
      <w:pPr>
        <w:pStyle w:val="ListBullet"/>
      </w:pPr>
      <w:r>
        <w:rPr>
          <w:rFonts w:ascii="Liberation Sans" w:hAnsi="Liberation Sans"/>
          <w:b w:val="0"/>
          <w:color w:val="33414A"/>
          <w:sz w:val="22"/>
        </w:rPr>
        <w:t>Budget model: the participant is the employer and manages a budget</w:t>
      </w:r>
    </w:p>
    <w:p>
      <w:pPr>
        <w:pStyle w:val="ListBullet"/>
      </w:pPr>
      <w:r>
        <w:rPr>
          <w:rFonts w:ascii="Liberation Sans" w:hAnsi="Liberation Sans"/>
          <w:b w:val="0"/>
          <w:color w:val="33414A"/>
          <w:sz w:val="22"/>
        </w:rPr>
        <w:t>Budget model uses a Financial Management Services (FMS) provider for payroll</w:t>
      </w:r>
    </w:p>
    <w:p>
      <w:pPr>
        <w:pStyle w:val="ListBullet"/>
      </w:pPr>
      <w:r>
        <w:rPr>
          <w:rFonts w:ascii="Liberation Sans" w:hAnsi="Liberation Sans"/>
          <w:b w:val="0"/>
          <w:color w:val="33414A"/>
          <w:sz w:val="22"/>
        </w:rPr>
        <w:t>Participants choose the model that fits them</w:t>
      </w:r>
    </w:p>
    <w:p>
      <w:r>
        <w:rPr>
          <w:rFonts w:ascii="Liberation Sans" w:hAnsi="Liberation Sans"/>
          <w:b/>
          <w:color w:val="1E6E7E"/>
          <w:sz w:val="22"/>
        </w:rPr>
        <w:t>KEY POINT: Agency model = agency is the employer; Budget model = the participant is the employer (with an FMS).</w:t>
      </w:r>
    </w:p>
    <w:p>
      <w:r>
        <w:rPr>
          <w:rFonts w:ascii="Lora" w:hAnsi="Lora"/>
          <w:b/>
          <w:color w:val="CC5F33"/>
          <w:sz w:val="28"/>
        </w:rPr>
        <w:t>Why the change</w:t>
      </w:r>
    </w:p>
    <w:p>
      <w:r>
        <w:rPr>
          <w:rFonts w:ascii="Liberation Sans" w:hAnsi="Liberation Sans"/>
          <w:b w:val="0"/>
          <w:color w:val="33414A"/>
          <w:sz w:val="22"/>
        </w:rPr>
        <w:t>The move to CFSS reflects federal Medicaid direction toward more self-direction and community living, and aims to give participants more flexibility — including the option to use part of a budget for goods that increase independence. It also modernizes oversight, training, and electronic verification of visits.</w:t>
      </w:r>
    </w:p>
    <w:p>
      <w:pPr>
        <w:pStyle w:val="ListBullet"/>
      </w:pPr>
      <w:r>
        <w:rPr>
          <w:rFonts w:ascii="Liberation Sans" w:hAnsi="Liberation Sans"/>
          <w:b w:val="0"/>
          <w:color w:val="33414A"/>
          <w:sz w:val="22"/>
        </w:rPr>
        <w:t>Aligns with federal Medicaid 'Community First' goals</w:t>
      </w:r>
    </w:p>
    <w:p>
      <w:pPr>
        <w:pStyle w:val="ListBullet"/>
      </w:pPr>
      <w:r>
        <w:rPr>
          <w:rFonts w:ascii="Liberation Sans" w:hAnsi="Liberation Sans"/>
          <w:b w:val="0"/>
          <w:color w:val="33414A"/>
          <w:sz w:val="22"/>
        </w:rPr>
        <w:t>Gives participants more choice, control, and flexibility</w:t>
      </w:r>
    </w:p>
    <w:p>
      <w:pPr>
        <w:pStyle w:val="ListBullet"/>
      </w:pPr>
      <w:r>
        <w:rPr>
          <w:rFonts w:ascii="Liberation Sans" w:hAnsi="Liberation Sans"/>
          <w:b w:val="0"/>
          <w:color w:val="33414A"/>
          <w:sz w:val="22"/>
        </w:rPr>
        <w:t>Allows budget-model purchases that increase independence</w:t>
      </w:r>
    </w:p>
    <w:p>
      <w:pPr>
        <w:pStyle w:val="ListBullet"/>
      </w:pPr>
      <w:r>
        <w:rPr>
          <w:rFonts w:ascii="Liberation Sans" w:hAnsi="Liberation Sans"/>
          <w:b w:val="0"/>
          <w:color w:val="33414A"/>
          <w:sz w:val="22"/>
        </w:rPr>
        <w:t>Modernizes training, oversight, and visit verification (EVV)</w:t>
      </w:r>
    </w:p>
    <w:p>
      <w:r>
        <w:rPr>
          <w:rFonts w:ascii="Liberation Sans" w:hAnsi="Liberation Sans"/>
          <w:b/>
          <w:color w:val="1E6E7E"/>
          <w:sz w:val="22"/>
        </w:rPr>
        <w:t>KEY POINT: CFSS expands self-direction and modernizes oversight — more choice, more accountability.</w:t>
      </w:r>
    </w:p>
    <w:p>
      <w:r>
        <w:rPr>
          <w:rFonts w:ascii="Lora" w:hAnsi="Lora"/>
          <w:b/>
          <w:color w:val="CC5F33"/>
          <w:sz w:val="28"/>
        </w:rPr>
        <w:t>The transition timeline</w:t>
      </w:r>
    </w:p>
    <w:p>
      <w:r>
        <w:rPr>
          <w:rFonts w:ascii="Liberation Sans" w:hAnsi="Liberation Sans"/>
          <w:b w:val="0"/>
          <w:color w:val="33414A"/>
          <w:sz w:val="22"/>
        </w:rPr>
        <w:t>The PCA-to-CFSS transition began in October 2024, with people moving at their annual reassessment. DHS extended the completion deadline to September 30, 2027. Extended PCA services cannot be used after September 30, 2026. Because timelines can shift, always confirm current dates with DHS.</w:t>
      </w:r>
    </w:p>
    <w:p>
      <w:pPr>
        <w:pStyle w:val="ListBullet"/>
      </w:pPr>
      <w:r>
        <w:rPr>
          <w:rFonts w:ascii="Liberation Sans" w:hAnsi="Liberation Sans"/>
          <w:b w:val="0"/>
          <w:color w:val="33414A"/>
          <w:sz w:val="22"/>
        </w:rPr>
        <w:t>Transition began October 2024; people move at their annual reassessment</w:t>
      </w:r>
    </w:p>
    <w:p>
      <w:pPr>
        <w:pStyle w:val="ListBullet"/>
      </w:pPr>
      <w:r>
        <w:rPr>
          <w:rFonts w:ascii="Liberation Sans" w:hAnsi="Liberation Sans"/>
          <w:b w:val="0"/>
          <w:color w:val="33414A"/>
          <w:sz w:val="22"/>
        </w:rPr>
        <w:t>DHS extended the completion deadline to September 30, 2027</w:t>
      </w:r>
    </w:p>
    <w:p>
      <w:pPr>
        <w:pStyle w:val="ListBullet"/>
      </w:pPr>
      <w:r>
        <w:rPr>
          <w:rFonts w:ascii="Liberation Sans" w:hAnsi="Liberation Sans"/>
          <w:b w:val="0"/>
          <w:color w:val="33414A"/>
          <w:sz w:val="22"/>
        </w:rPr>
        <w:t>Extended PCA services cannot be used after September 30, 2026</w:t>
      </w:r>
    </w:p>
    <w:p>
      <w:pPr>
        <w:pStyle w:val="ListBullet"/>
      </w:pPr>
      <w:r>
        <w:rPr>
          <w:rFonts w:ascii="Liberation Sans" w:hAnsi="Liberation Sans"/>
          <w:b w:val="0"/>
          <w:color w:val="33414A"/>
          <w:sz w:val="22"/>
        </w:rPr>
        <w:t>Timelines can change — verify current dates with DHS</w:t>
      </w:r>
    </w:p>
    <w:p>
      <w:r>
        <w:rPr>
          <w:rFonts w:ascii="Liberation Sans" w:hAnsi="Liberation Sans"/>
          <w:b/>
          <w:color w:val="1E6E7E"/>
          <w:sz w:val="22"/>
        </w:rPr>
        <w:t>KEY POINT: Transition happens at each person's annual reassessment — confirm current deadlines with DHS.</w:t>
      </w:r>
    </w:p>
    <w:p>
      <w:r>
        <w:rPr>
          <w:rFonts w:ascii="Lora" w:hAnsi="Lora"/>
          <w:b/>
          <w:color w:val="CC5F33"/>
          <w:sz w:val="28"/>
        </w:rPr>
        <w:t>Getting ready and where to verify</w:t>
      </w:r>
    </w:p>
    <w:p>
      <w:r>
        <w:rPr>
          <w:rFonts w:ascii="Liberation Sans" w:hAnsi="Liberation Sans"/>
          <w:b w:val="0"/>
          <w:color w:val="33414A"/>
          <w:sz w:val="22"/>
        </w:rPr>
        <w:t>Workers should keep their training and background study current and learn the new documentation and EVV expectations. Agencies should enroll as CFSS providers, ensure owners/managers complete Steps for Success, and plan participant transitions. Always rely on official DHS CFSS pages for current rules.</w:t>
      </w:r>
    </w:p>
    <w:p>
      <w:pPr>
        <w:pStyle w:val="ListBullet"/>
      </w:pPr>
      <w:r>
        <w:rPr>
          <w:rFonts w:ascii="Liberation Sans" w:hAnsi="Liberation Sans"/>
          <w:b w:val="0"/>
          <w:color w:val="33414A"/>
          <w:sz w:val="22"/>
        </w:rPr>
        <w:t>Workers: keep training, test, and background study current; learn EVV</w:t>
      </w:r>
    </w:p>
    <w:p>
      <w:pPr>
        <w:pStyle w:val="ListBullet"/>
      </w:pPr>
      <w:r>
        <w:rPr>
          <w:rFonts w:ascii="Liberation Sans" w:hAnsi="Liberation Sans"/>
          <w:b w:val="0"/>
          <w:color w:val="33414A"/>
          <w:sz w:val="22"/>
        </w:rPr>
        <w:t>Agencies: enroll as CFSS providers; complete Steps for Success</w:t>
      </w:r>
    </w:p>
    <w:p>
      <w:pPr>
        <w:pStyle w:val="ListBullet"/>
      </w:pPr>
      <w:r>
        <w:rPr>
          <w:rFonts w:ascii="Liberation Sans" w:hAnsi="Liberation Sans"/>
          <w:b w:val="0"/>
          <w:color w:val="33414A"/>
          <w:sz w:val="22"/>
        </w:rPr>
        <w:t>Plan each participant's transition at reassessment</w:t>
      </w:r>
    </w:p>
    <w:p>
      <w:pPr>
        <w:pStyle w:val="ListBullet"/>
      </w:pPr>
      <w:r>
        <w:rPr>
          <w:rFonts w:ascii="Liberation Sans" w:hAnsi="Liberation Sans"/>
          <w:b w:val="0"/>
          <w:color w:val="33414A"/>
          <w:sz w:val="22"/>
        </w:rPr>
        <w:t>Verify everything against official DHS CFSS guidance</w:t>
      </w:r>
    </w:p>
    <w:p>
      <w:r>
        <w:rPr>
          <w:rFonts w:ascii="Liberation Sans" w:hAnsi="Liberation Sans"/>
          <w:b/>
          <w:color w:val="1E6E7E"/>
          <w:sz w:val="22"/>
        </w:rPr>
        <w:t>KEY POINT: Being CFSS-ready now protects participants, your job, and your agency.</w:t>
      </w:r>
    </w:p>
    <w:p>
      <w:r>
        <w:rPr>
          <w:rFonts w:ascii="Lora" w:hAnsi="Lora"/>
          <w:b/>
          <w:color w:val="CC5F33"/>
          <w:sz w:val="28"/>
        </w:rPr>
        <w:t>Key Terms</w:t>
      </w:r>
    </w:p>
    <w:p>
      <w:r>
        <w:rPr>
          <w:rFonts w:ascii="Liberation Sans" w:hAnsi="Liberation Sans"/>
          <w:b/>
          <w:color w:val="1E6E7E"/>
          <w:sz w:val="22"/>
        </w:rPr>
        <w:t xml:space="preserve">CFSS: </w:t>
      </w:r>
      <w:r>
        <w:rPr>
          <w:rFonts w:ascii="Liberation Sans" w:hAnsi="Liberation Sans"/>
          <w:b w:val="0"/>
          <w:color w:val="33414A"/>
          <w:sz w:val="22"/>
        </w:rPr>
        <w:t>Community First Services and Supports — Minnesota's Medicaid service replacing PCA (Minn. Stat. 256B.85).</w:t>
      </w:r>
    </w:p>
    <w:p>
      <w:r>
        <w:rPr>
          <w:rFonts w:ascii="Liberation Sans" w:hAnsi="Liberation Sans"/>
          <w:b/>
          <w:color w:val="1E6E7E"/>
          <w:sz w:val="22"/>
        </w:rPr>
        <w:t xml:space="preserve">Agency-provider model: </w:t>
      </w:r>
      <w:r>
        <w:rPr>
          <w:rFonts w:ascii="Liberation Sans" w:hAnsi="Liberation Sans"/>
          <w:b w:val="0"/>
          <w:color w:val="33414A"/>
          <w:sz w:val="22"/>
        </w:rPr>
        <w:t>CFSS model where an agency employs, trains, supervises, and pays the support workers.</w:t>
      </w:r>
    </w:p>
    <w:p>
      <w:r>
        <w:rPr>
          <w:rFonts w:ascii="Liberation Sans" w:hAnsi="Liberation Sans"/>
          <w:b/>
          <w:color w:val="1E6E7E"/>
          <w:sz w:val="22"/>
        </w:rPr>
        <w:t xml:space="preserve">Budget model: </w:t>
      </w:r>
      <w:r>
        <w:rPr>
          <w:rFonts w:ascii="Liberation Sans" w:hAnsi="Liberation Sans"/>
          <w:b w:val="0"/>
          <w:color w:val="33414A"/>
          <w:sz w:val="22"/>
        </w:rPr>
        <w:t>CFSS model where the participant is the employer and manages a budget, with an FMS provider.</w:t>
      </w:r>
    </w:p>
    <w:p>
      <w:r>
        <w:rPr>
          <w:rFonts w:ascii="Liberation Sans" w:hAnsi="Liberation Sans"/>
          <w:b/>
          <w:color w:val="1E6E7E"/>
          <w:sz w:val="22"/>
        </w:rPr>
        <w:t xml:space="preserve">FMS: </w:t>
      </w:r>
      <w:r>
        <w:rPr>
          <w:rFonts w:ascii="Liberation Sans" w:hAnsi="Liberation Sans"/>
          <w:b w:val="0"/>
          <w:color w:val="33414A"/>
          <w:sz w:val="22"/>
        </w:rPr>
        <w:t>Financial Management Services provider that handles payroll and paperwork in the budget model.</w:t>
      </w:r>
    </w:p>
    <w:p>
      <w:r>
        <w:rPr>
          <w:rFonts w:ascii="Lora" w:hAnsi="Lora"/>
          <w:b/>
          <w:color w:val="CC5F33"/>
          <w:sz w:val="28"/>
        </w:rPr>
        <w:t>Apply It — Scenario</w:t>
      </w:r>
    </w:p>
    <w:p>
      <w:r>
        <w:rPr>
          <w:rFonts w:ascii="Liberation Sans" w:hAnsi="Liberation Sans"/>
          <w:b w:val="0"/>
          <w:color w:val="33414A"/>
          <w:sz w:val="22"/>
        </w:rPr>
        <w:t>A long-time PCA participant asks his worker, 'Do I have to do anything different now?' Using this module, how do you answer accurately? You explain that PCA is being replaced by CFSS, that he'll move to CFSS at his annual reassessment, and that he can choose the agency-provider or budget model. You reassure him the goal is the same — helping him live independently — and that you'll keep your training and background study current. You point him and yourself to official DHS CFSS information for current details.</w:t>
      </w:r>
    </w:p>
    <w:p>
      <w:r>
        <w:rPr>
          <w:rFonts w:ascii="Lora" w:hAnsi="Lora"/>
          <w:b/>
          <w:color w:val="CC5F33"/>
          <w:sz w:val="28"/>
        </w:rPr>
        <w:t>Summary</w:t>
      </w:r>
    </w:p>
    <w:p>
      <w:pPr>
        <w:pStyle w:val="ListBullet"/>
      </w:pPr>
      <w:r>
        <w:rPr>
          <w:rFonts w:ascii="Liberation Sans" w:hAnsi="Liberation Sans"/>
          <w:b w:val="0"/>
          <w:color w:val="33414A"/>
          <w:sz w:val="22"/>
        </w:rPr>
        <w:t>CFSS (Minn. Stat. 256B.85) replaces PCA, keeping independence as the goal with more choice.</w:t>
      </w:r>
    </w:p>
    <w:p>
      <w:pPr>
        <w:pStyle w:val="ListBullet"/>
      </w:pPr>
      <w:r>
        <w:rPr>
          <w:rFonts w:ascii="Liberation Sans" w:hAnsi="Liberation Sans"/>
          <w:b w:val="0"/>
          <w:color w:val="33414A"/>
          <w:sz w:val="22"/>
        </w:rPr>
        <w:t>Two models: agency-provider (agency is employer) and budget (participant is employer, with FMS).</w:t>
      </w:r>
    </w:p>
    <w:p>
      <w:pPr>
        <w:pStyle w:val="ListBullet"/>
      </w:pPr>
      <w:r>
        <w:rPr>
          <w:rFonts w:ascii="Liberation Sans" w:hAnsi="Liberation Sans"/>
          <w:b w:val="0"/>
          <w:color w:val="33414A"/>
          <w:sz w:val="22"/>
        </w:rPr>
        <w:t>Transition began Oct 2024 at annual reassessment; deadline extended to Sept 30, 2027.</w:t>
      </w:r>
    </w:p>
    <w:p>
      <w:pPr>
        <w:pStyle w:val="ListBullet"/>
      </w:pPr>
      <w:r>
        <w:rPr>
          <w:rFonts w:ascii="Liberation Sans" w:hAnsi="Liberation Sans"/>
          <w:b w:val="0"/>
          <w:color w:val="33414A"/>
          <w:sz w:val="22"/>
        </w:rPr>
        <w:t>Extended PCA can't be used after Sept 30, 2026 — but verify current dates with DHS.</w:t>
      </w:r>
    </w:p>
    <w:p>
      <w:pPr>
        <w:pStyle w:val="ListBullet"/>
      </w:pPr>
      <w:r>
        <w:rPr>
          <w:rFonts w:ascii="Liberation Sans" w:hAnsi="Liberation Sans"/>
          <w:b w:val="0"/>
          <w:color w:val="33414A"/>
          <w:sz w:val="22"/>
        </w:rPr>
        <w:t>Get ready: keep training/background study current; agencies enroll and do Steps for Success.</w:t>
      </w:r>
    </w:p>
    <w:p>
      <w:r>
        <w:rPr>
          <w:rFonts w:ascii="Lora" w:hAnsi="Lora"/>
          <w:b/>
          <w:color w:val="2A8FA3"/>
          <w:sz w:val="24"/>
        </w:rPr>
        <w:t>References</w:t>
      </w:r>
    </w:p>
    <w:p>
      <w:r>
        <w:rPr>
          <w:rFonts w:ascii="Liberation Sans" w:hAnsi="Liberation Sans"/>
          <w:b w:val="0"/>
          <w:color w:val="78746C"/>
          <w:sz w:val="18"/>
        </w:rPr>
        <w:t>Minn. Stat. 256B.85 (Community First Services and Supports)</w:t>
      </w:r>
    </w:p>
    <w:p>
      <w:r>
        <w:rPr>
          <w:rFonts w:ascii="Liberation Sans" w:hAnsi="Liberation Sans"/>
          <w:b w:val="0"/>
          <w:color w:val="78746C"/>
          <w:sz w:val="18"/>
        </w:rPr>
        <w:t>MN DHS — CFSS program, worker criteria (CFSS-0007), and CFSS &amp; workers FAQ</w:t>
      </w:r>
    </w:p>
    <w:p>
      <w:r>
        <w:rPr>
          <w:rFonts w:ascii="Liberation Sans" w:hAnsi="Liberation Sans"/>
          <w:b w:val="0"/>
          <w:color w:val="78746C"/>
          <w:sz w:val="18"/>
        </w:rPr>
        <w:t>MN DHS — CFSS Steps for Success workshop (owners/managing employees)</w:t>
      </w:r>
    </w:p>
    <w:p>
      <w:r>
        <w:rPr>
          <w:rFonts w:ascii="Liberation Sans" w:hAnsi="Liberation Sans"/>
          <w:b w:val="0"/>
          <w:color w:val="78746C"/>
          <w:sz w:val="18"/>
        </w:rPr>
        <w:t>MN DHS — PCA to CFSS transition guidance; NETStudy 2.0 background studies; EVV</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